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EF940" w14:textId="6D00259E" w:rsidR="0081186D" w:rsidRPr="00115595" w:rsidRDefault="000C5845" w:rsidP="00B572A5">
      <w:pPr>
        <w:spacing w:after="0" w:line="240" w:lineRule="auto"/>
        <w:jc w:val="both"/>
        <w:rPr>
          <w:rFonts w:ascii="Arial" w:hAnsi="Arial" w:cs="Arial"/>
          <w:b/>
          <w:bCs/>
          <w:lang w:val="fr-FR"/>
        </w:rPr>
      </w:pPr>
      <w:r w:rsidRPr="00115595">
        <w:rPr>
          <w:rFonts w:ascii="Arial" w:hAnsi="Arial" w:cs="Arial"/>
          <w:b/>
          <w:bCs/>
          <w:lang w:val="fr-FR"/>
        </w:rPr>
        <w:t xml:space="preserve">Durée maximale du travail hebdomadaire : </w:t>
      </w:r>
      <w:r w:rsidR="00115595">
        <w:rPr>
          <w:rFonts w:ascii="Arial" w:hAnsi="Arial" w:cs="Arial"/>
          <w:b/>
          <w:bCs/>
          <w:lang w:val="fr-FR"/>
        </w:rPr>
        <w:t>l</w:t>
      </w:r>
      <w:r w:rsidRPr="00115595">
        <w:rPr>
          <w:rFonts w:ascii="Arial" w:hAnsi="Arial" w:cs="Arial"/>
          <w:b/>
          <w:bCs/>
          <w:lang w:val="fr-FR"/>
        </w:rPr>
        <w:t xml:space="preserve">e Conseil d’État </w:t>
      </w:r>
      <w:r w:rsidR="0081186D" w:rsidRPr="00115595">
        <w:rPr>
          <w:rFonts w:ascii="Arial" w:hAnsi="Arial" w:cs="Arial"/>
          <w:b/>
          <w:bCs/>
          <w:lang w:val="fr-FR"/>
        </w:rPr>
        <w:t>rejette les pourvois</w:t>
      </w:r>
      <w:r w:rsidR="00185A21" w:rsidRPr="00115595">
        <w:rPr>
          <w:rFonts w:ascii="Arial" w:hAnsi="Arial" w:cs="Arial"/>
          <w:b/>
          <w:bCs/>
          <w:lang w:val="fr-FR"/>
        </w:rPr>
        <w:t>,</w:t>
      </w:r>
      <w:r w:rsidR="0081186D" w:rsidRPr="00115595">
        <w:rPr>
          <w:rFonts w:ascii="Arial" w:hAnsi="Arial" w:cs="Arial"/>
          <w:b/>
          <w:bCs/>
          <w:lang w:val="fr-FR"/>
        </w:rPr>
        <w:t xml:space="preserve"> mais </w:t>
      </w:r>
      <w:r w:rsidR="007C5B5C" w:rsidRPr="00115595">
        <w:rPr>
          <w:rFonts w:ascii="Arial" w:hAnsi="Arial" w:cs="Arial"/>
          <w:b/>
          <w:bCs/>
          <w:lang w:val="fr-FR"/>
        </w:rPr>
        <w:t>rappelle</w:t>
      </w:r>
      <w:r w:rsidRPr="00115595">
        <w:rPr>
          <w:rFonts w:ascii="Arial" w:hAnsi="Arial" w:cs="Arial"/>
          <w:b/>
          <w:bCs/>
          <w:lang w:val="fr-FR"/>
        </w:rPr>
        <w:t xml:space="preserve"> les obligations des </w:t>
      </w:r>
      <w:r w:rsidR="00081068" w:rsidRPr="00115595">
        <w:rPr>
          <w:rFonts w:ascii="Arial" w:hAnsi="Arial" w:cs="Arial"/>
          <w:b/>
          <w:bCs/>
          <w:lang w:val="fr-FR"/>
        </w:rPr>
        <w:t>hôpitaux</w:t>
      </w:r>
      <w:r w:rsidRPr="00115595">
        <w:rPr>
          <w:rFonts w:ascii="Arial" w:hAnsi="Arial" w:cs="Arial"/>
          <w:b/>
          <w:bCs/>
          <w:lang w:val="fr-FR"/>
        </w:rPr>
        <w:t xml:space="preserve"> publics au regard du droit européen.</w:t>
      </w:r>
    </w:p>
    <w:p w14:paraId="73A5C353" w14:textId="77777777" w:rsidR="00115595" w:rsidRPr="00115595" w:rsidRDefault="00115595" w:rsidP="00B572A5">
      <w:pPr>
        <w:spacing w:after="0" w:line="240" w:lineRule="auto"/>
        <w:jc w:val="both"/>
        <w:rPr>
          <w:rFonts w:ascii="Arial" w:hAnsi="Arial" w:cs="Arial"/>
          <w:b/>
          <w:bCs/>
          <w:lang w:val="fr-FR"/>
        </w:rPr>
      </w:pPr>
    </w:p>
    <w:p w14:paraId="6F5D6B77" w14:textId="5DBD5C61" w:rsidR="001D0C15" w:rsidRPr="00115595" w:rsidRDefault="001D0C15" w:rsidP="00B572A5">
      <w:pPr>
        <w:pStyle w:val="Titre1"/>
        <w:spacing w:before="0" w:line="240" w:lineRule="auto"/>
        <w:rPr>
          <w:rFonts w:ascii="Arial" w:hAnsi="Arial" w:cs="Arial"/>
          <w:sz w:val="24"/>
          <w:szCs w:val="24"/>
          <w:lang w:val="fr-FR"/>
        </w:rPr>
      </w:pPr>
      <w:r w:rsidRPr="00115595">
        <w:rPr>
          <w:rFonts w:ascii="Arial" w:hAnsi="Arial" w:cs="Arial"/>
          <w:sz w:val="24"/>
          <w:szCs w:val="24"/>
          <w:lang w:val="fr-FR"/>
        </w:rPr>
        <w:t>Source</w:t>
      </w:r>
      <w:r w:rsidR="00115595" w:rsidRPr="00115595">
        <w:rPr>
          <w:rFonts w:ascii="Arial" w:hAnsi="Arial" w:cs="Arial"/>
          <w:sz w:val="24"/>
          <w:szCs w:val="24"/>
          <w:lang w:val="fr-FR"/>
        </w:rPr>
        <w:t>s</w:t>
      </w:r>
      <w:r w:rsidRPr="00115595">
        <w:rPr>
          <w:rFonts w:ascii="Arial" w:hAnsi="Arial" w:cs="Arial"/>
          <w:sz w:val="24"/>
          <w:szCs w:val="24"/>
          <w:lang w:val="fr-FR"/>
        </w:rPr>
        <w:t> </w:t>
      </w:r>
    </w:p>
    <w:p w14:paraId="64DBC264" w14:textId="77777777" w:rsidR="00115595" w:rsidRPr="00115595" w:rsidRDefault="00115595" w:rsidP="00115595">
      <w:pPr>
        <w:rPr>
          <w:rFonts w:ascii="Arial" w:hAnsi="Arial" w:cs="Arial"/>
          <w:lang w:val="fr-FR"/>
        </w:rPr>
      </w:pPr>
    </w:p>
    <w:p w14:paraId="6DF0B1A8" w14:textId="1F5C37B7" w:rsidR="001D0C15" w:rsidRPr="00115595" w:rsidRDefault="001D0C15" w:rsidP="00115595">
      <w:pPr>
        <w:spacing w:after="120" w:line="240" w:lineRule="auto"/>
        <w:rPr>
          <w:rStyle w:val="Lienhypertexte"/>
          <w:rFonts w:ascii="Arial" w:hAnsi="Arial" w:cs="Arial"/>
          <w:lang w:val="fr-FR"/>
        </w:rPr>
      </w:pPr>
      <w:r w:rsidRPr="00115595">
        <w:rPr>
          <w:rFonts w:ascii="Arial" w:hAnsi="Arial" w:cs="Arial"/>
          <w:lang w:val="fr-FR"/>
        </w:rPr>
        <w:t>CE Décision</w:t>
      </w:r>
      <w:r w:rsidR="00E41A41" w:rsidRPr="00115595">
        <w:rPr>
          <w:rFonts w:ascii="Arial" w:hAnsi="Arial" w:cs="Arial"/>
          <w:lang w:val="fr-FR"/>
        </w:rPr>
        <w:t>s</w:t>
      </w:r>
      <w:r w:rsidRPr="00115595">
        <w:rPr>
          <w:rFonts w:ascii="Arial" w:hAnsi="Arial" w:cs="Arial"/>
          <w:lang w:val="fr-FR"/>
        </w:rPr>
        <w:t xml:space="preserve"> 22 juin 2022 </w:t>
      </w:r>
      <w:hyperlink r:id="rId4" w:history="1">
        <w:r w:rsidRPr="00115595">
          <w:rPr>
            <w:rStyle w:val="Lienhypertexte"/>
            <w:rFonts w:ascii="Arial" w:hAnsi="Arial" w:cs="Arial"/>
            <w:lang w:val="fr-FR"/>
          </w:rPr>
          <w:t>n°447003</w:t>
        </w:r>
      </w:hyperlink>
      <w:r w:rsidRPr="00115595">
        <w:rPr>
          <w:rStyle w:val="Lienhypertexte"/>
          <w:rFonts w:ascii="Arial" w:hAnsi="Arial" w:cs="Arial"/>
          <w:lang w:val="fr-FR"/>
        </w:rPr>
        <w:t xml:space="preserve"> (</w:t>
      </w:r>
      <w:proofErr w:type="spellStart"/>
      <w:r w:rsidRPr="00115595">
        <w:rPr>
          <w:rStyle w:val="Lienhypertexte"/>
          <w:rFonts w:ascii="Arial" w:hAnsi="Arial" w:cs="Arial"/>
          <w:lang w:val="fr-FR"/>
        </w:rPr>
        <w:t>cf.point</w:t>
      </w:r>
      <w:proofErr w:type="spellEnd"/>
      <w:r w:rsidRPr="00115595">
        <w:rPr>
          <w:rStyle w:val="Lienhypertexte"/>
          <w:rFonts w:ascii="Arial" w:hAnsi="Arial" w:cs="Arial"/>
          <w:lang w:val="fr-FR"/>
        </w:rPr>
        <w:t xml:space="preserve"> 8)</w:t>
      </w:r>
      <w:r w:rsidRPr="00115595">
        <w:rPr>
          <w:rFonts w:ascii="Arial" w:hAnsi="Arial" w:cs="Arial"/>
          <w:lang w:val="fr-FR"/>
        </w:rPr>
        <w:t xml:space="preserve">, </w:t>
      </w:r>
      <w:hyperlink r:id="rId5" w:history="1">
        <w:r w:rsidRPr="00115595">
          <w:rPr>
            <w:rStyle w:val="Lienhypertexte"/>
            <w:rFonts w:ascii="Arial" w:hAnsi="Arial" w:cs="Arial"/>
            <w:lang w:val="fr-FR"/>
          </w:rPr>
          <w:t>n°446944</w:t>
        </w:r>
      </w:hyperlink>
      <w:r w:rsidRPr="00115595">
        <w:rPr>
          <w:rStyle w:val="Lienhypertexte"/>
          <w:rFonts w:ascii="Arial" w:hAnsi="Arial" w:cs="Arial"/>
          <w:lang w:val="fr-FR"/>
        </w:rPr>
        <w:t xml:space="preserve"> (cf. point 6)</w:t>
      </w:r>
      <w:r w:rsidRPr="00115595">
        <w:rPr>
          <w:rFonts w:ascii="Arial" w:hAnsi="Arial" w:cs="Arial"/>
          <w:lang w:val="fr-FR"/>
        </w:rPr>
        <w:t xml:space="preserve">, </w:t>
      </w:r>
      <w:hyperlink r:id="rId6" w:history="1">
        <w:r w:rsidRPr="00115595">
          <w:rPr>
            <w:rStyle w:val="Lienhypertexte"/>
            <w:rFonts w:ascii="Arial" w:hAnsi="Arial" w:cs="Arial"/>
            <w:lang w:val="fr-FR"/>
          </w:rPr>
          <w:t>n°446917</w:t>
        </w:r>
      </w:hyperlink>
      <w:r w:rsidRPr="00115595">
        <w:rPr>
          <w:rStyle w:val="Lienhypertexte"/>
          <w:rFonts w:ascii="Arial" w:hAnsi="Arial" w:cs="Arial"/>
          <w:lang w:val="fr-FR"/>
        </w:rPr>
        <w:t xml:space="preserve"> (cf. point 6 ; 7 sur les sanctions</w:t>
      </w:r>
      <w:r w:rsidR="00E41A41" w:rsidRPr="00115595">
        <w:rPr>
          <w:rStyle w:val="Lienhypertexte"/>
          <w:rFonts w:ascii="Arial" w:hAnsi="Arial" w:cs="Arial"/>
          <w:lang w:val="fr-FR"/>
        </w:rPr>
        <w:t xml:space="preserve"> qui ne sont pas abordées dans la brève</w:t>
      </w:r>
      <w:r w:rsidRPr="00115595">
        <w:rPr>
          <w:rStyle w:val="Lienhypertexte"/>
          <w:rFonts w:ascii="Arial" w:hAnsi="Arial" w:cs="Arial"/>
          <w:lang w:val="fr-FR"/>
        </w:rPr>
        <w:t>)</w:t>
      </w:r>
    </w:p>
    <w:p w14:paraId="45DC7CEE" w14:textId="77777777" w:rsidR="001D0C15" w:rsidRPr="00115595" w:rsidRDefault="00000000" w:rsidP="00115595">
      <w:pPr>
        <w:spacing w:after="120" w:line="240" w:lineRule="auto"/>
        <w:rPr>
          <w:rFonts w:ascii="Arial" w:hAnsi="Arial" w:cs="Arial"/>
          <w:color w:val="474747"/>
          <w:sz w:val="26"/>
          <w:szCs w:val="26"/>
          <w:lang w:val="fr-FR"/>
        </w:rPr>
      </w:pPr>
      <w:hyperlink r:id="rId7" w:anchor="LEGISCTA000037156281" w:history="1">
        <w:r w:rsidR="001D0C15" w:rsidRPr="00115595">
          <w:rPr>
            <w:rStyle w:val="Lienhypertexte"/>
            <w:rFonts w:ascii="Arial" w:hAnsi="Arial" w:cs="Arial"/>
            <w:lang w:val="fr-FR"/>
          </w:rPr>
          <w:t>Paragraphe 1 : Conditions d'exercice et organisation des obligations de service (Articles R6153-1 à R6153-1-6) - Légifrance (legifrance.gouv.fr)</w:t>
        </w:r>
      </w:hyperlink>
    </w:p>
    <w:p w14:paraId="36B19CE4" w14:textId="77777777" w:rsidR="001D0C15" w:rsidRPr="00115595" w:rsidRDefault="00000000" w:rsidP="00115595">
      <w:pPr>
        <w:spacing w:after="120" w:line="240" w:lineRule="auto"/>
        <w:rPr>
          <w:rFonts w:ascii="Arial" w:hAnsi="Arial" w:cs="Arial"/>
          <w:lang w:val="fr-FR"/>
        </w:rPr>
      </w:pPr>
      <w:hyperlink r:id="rId8" w:anchor=":~:text=Tous%20les%20travailleurs%20doivent%20disposer,de%20jour%20ou%20d%27heure." w:history="1">
        <w:r w:rsidR="001D0C15" w:rsidRPr="00115595">
          <w:rPr>
            <w:rStyle w:val="Lienhypertexte"/>
            <w:rFonts w:ascii="Arial" w:hAnsi="Arial" w:cs="Arial"/>
            <w:lang w:val="fr-FR"/>
          </w:rPr>
          <w:t>Directive 2003/88/CE</w:t>
        </w:r>
      </w:hyperlink>
      <w:r w:rsidR="001D0C15" w:rsidRPr="00115595">
        <w:rPr>
          <w:rFonts w:ascii="Arial" w:hAnsi="Arial" w:cs="Arial"/>
          <w:lang w:val="fr-FR"/>
        </w:rPr>
        <w:t xml:space="preserve"> </w:t>
      </w:r>
    </w:p>
    <w:p w14:paraId="56DC95EB" w14:textId="77777777" w:rsidR="001D0C15" w:rsidRPr="00115595" w:rsidRDefault="00000000" w:rsidP="00115595">
      <w:pPr>
        <w:spacing w:after="120" w:line="240" w:lineRule="auto"/>
        <w:rPr>
          <w:rFonts w:ascii="Arial" w:hAnsi="Arial" w:cs="Arial"/>
          <w:lang w:val="fr-FR"/>
        </w:rPr>
      </w:pPr>
      <w:hyperlink r:id="rId9" w:history="1">
        <w:r w:rsidR="001D0C15" w:rsidRPr="00115595">
          <w:rPr>
            <w:rStyle w:val="Lienhypertexte"/>
            <w:rFonts w:ascii="Arial" w:hAnsi="Arial" w:cs="Arial"/>
            <w:lang w:val="fr-FR"/>
          </w:rPr>
          <w:t>CDUE (europa.eu)</w:t>
        </w:r>
      </w:hyperlink>
    </w:p>
    <w:p w14:paraId="67702FF6" w14:textId="77777777" w:rsidR="001D0C15" w:rsidRPr="00115595" w:rsidRDefault="00000000" w:rsidP="00115595">
      <w:pPr>
        <w:spacing w:after="120" w:line="240" w:lineRule="auto"/>
        <w:rPr>
          <w:rFonts w:ascii="Arial" w:hAnsi="Arial" w:cs="Arial"/>
          <w:lang w:val="fr-FR"/>
        </w:rPr>
      </w:pPr>
      <w:hyperlink r:id="rId10" w:anchor=":~:text=La%20directive%20europ%C3%A9enne%202003%2F88,une%20modification%20des%20pratiques%20RH." w:history="1">
        <w:r w:rsidR="001D0C15" w:rsidRPr="00115595">
          <w:rPr>
            <w:rStyle w:val="Lienhypertexte"/>
            <w:rFonts w:ascii="Arial" w:hAnsi="Arial" w:cs="Arial"/>
            <w:lang w:val="fr-FR"/>
          </w:rPr>
          <w:t>Congés payés et maladie : le point sur la saga de la directive européenne du 4 novembre 2003 (grouperf.com)</w:t>
        </w:r>
      </w:hyperlink>
    </w:p>
    <w:p w14:paraId="55ECD72B" w14:textId="77777777" w:rsidR="001D0C15" w:rsidRPr="00115595" w:rsidRDefault="00000000" w:rsidP="00115595">
      <w:pPr>
        <w:spacing w:after="120" w:line="240" w:lineRule="auto"/>
        <w:rPr>
          <w:rFonts w:ascii="Arial" w:hAnsi="Arial" w:cs="Arial"/>
          <w:lang w:val="fr-FR"/>
        </w:rPr>
      </w:pPr>
      <w:hyperlink r:id="rId11" w:history="1">
        <w:r w:rsidR="001D0C15" w:rsidRPr="00115595">
          <w:rPr>
            <w:rStyle w:val="Lienhypertexte"/>
            <w:rFonts w:ascii="Arial" w:hAnsi="Arial" w:cs="Arial"/>
            <w:lang w:val="fr-FR"/>
          </w:rPr>
          <w:t>Cour de cassation, civile, Chambre sociale, 3 juillet 2012, 08-44.834, Publié au bulletin - Légifrance (legifrance.gouv.fr)</w:t>
        </w:r>
      </w:hyperlink>
    </w:p>
    <w:p w14:paraId="7A076E8D" w14:textId="77777777" w:rsidR="001D0C15" w:rsidRPr="00115595" w:rsidRDefault="00000000" w:rsidP="00115595">
      <w:pPr>
        <w:spacing w:after="120" w:line="240" w:lineRule="auto"/>
        <w:rPr>
          <w:rStyle w:val="Lienhypertexte"/>
          <w:rFonts w:ascii="Arial" w:hAnsi="Arial" w:cs="Arial"/>
          <w:lang w:val="fr-FR"/>
        </w:rPr>
      </w:pPr>
      <w:hyperlink r:id="rId12" w:history="1">
        <w:r w:rsidR="001D0C15" w:rsidRPr="00115595">
          <w:rPr>
            <w:rStyle w:val="Lienhypertexte"/>
            <w:rFonts w:ascii="Arial" w:hAnsi="Arial" w:cs="Arial"/>
            <w:lang w:val="fr-FR"/>
          </w:rPr>
          <w:t>Cour de cassation, civile, Chambre sociale, 24 février 2009, 07-44.488, Publié au bulletin - Légifrance (legifrance.gouv.fr)</w:t>
        </w:r>
      </w:hyperlink>
    </w:p>
    <w:p w14:paraId="0A290093" w14:textId="77777777" w:rsidR="001D0C15" w:rsidRPr="00115595" w:rsidRDefault="00000000" w:rsidP="00115595">
      <w:pPr>
        <w:spacing w:after="120" w:line="240" w:lineRule="auto"/>
        <w:rPr>
          <w:rFonts w:ascii="Arial" w:hAnsi="Arial" w:cs="Arial"/>
          <w:lang w:val="fr-FR"/>
        </w:rPr>
      </w:pPr>
      <w:hyperlink r:id="rId13" w:history="1">
        <w:r w:rsidR="001D0C15" w:rsidRPr="00115595">
          <w:rPr>
            <w:rStyle w:val="Lienhypertexte"/>
            <w:rFonts w:ascii="Arial" w:hAnsi="Arial" w:cs="Arial"/>
            <w:lang w:val="fr-FR"/>
          </w:rPr>
          <w:t>Cour de cassation, civile, Chambre sociale, 23 novembre 2022, 20-21.924, Publié au bulletin - Légifrance (legifrance.gouv.fr)</w:t>
        </w:r>
      </w:hyperlink>
    </w:p>
    <w:p w14:paraId="6207C9DD" w14:textId="77777777" w:rsidR="001D0C15" w:rsidRPr="00115595" w:rsidRDefault="00000000" w:rsidP="00115595">
      <w:pPr>
        <w:spacing w:after="120" w:line="240" w:lineRule="auto"/>
        <w:rPr>
          <w:rFonts w:ascii="Arial" w:hAnsi="Arial" w:cs="Arial"/>
          <w:lang w:val="fr-FR"/>
        </w:rPr>
      </w:pPr>
      <w:hyperlink r:id="rId14" w:history="1">
        <w:r w:rsidR="001D0C15" w:rsidRPr="00115595">
          <w:rPr>
            <w:rStyle w:val="Lienhypertexte"/>
            <w:rFonts w:ascii="Arial" w:hAnsi="Arial" w:cs="Arial"/>
            <w:lang w:val="fr-FR"/>
          </w:rPr>
          <w:t>Reconnaissance des temps de trajet missionné des itinérants se rendant chez leurs clients ! - UNSA</w:t>
        </w:r>
      </w:hyperlink>
    </w:p>
    <w:p w14:paraId="5FD8018B" w14:textId="5168D522" w:rsidR="001D0C15" w:rsidRPr="00115595" w:rsidRDefault="00000000" w:rsidP="00115595">
      <w:pPr>
        <w:spacing w:after="120" w:line="240" w:lineRule="auto"/>
        <w:rPr>
          <w:rFonts w:ascii="Arial" w:hAnsi="Arial" w:cs="Arial"/>
          <w:lang w:val="fr-FR"/>
        </w:rPr>
      </w:pPr>
      <w:hyperlink r:id="rId15" w:history="1">
        <w:r w:rsidR="00DC2035" w:rsidRPr="00115595">
          <w:rPr>
            <w:rStyle w:val="Lienhypertexte"/>
            <w:rFonts w:ascii="Arial" w:hAnsi="Arial" w:cs="Arial"/>
            <w:lang w:val="fr-FR"/>
          </w:rPr>
          <w:t xml:space="preserve">Décision CJUE du 9 mars </w:t>
        </w:r>
        <w:proofErr w:type="gramStart"/>
        <w:r w:rsidR="00DC2035" w:rsidRPr="00115595">
          <w:rPr>
            <w:rStyle w:val="Lienhypertexte"/>
            <w:rFonts w:ascii="Arial" w:hAnsi="Arial" w:cs="Arial"/>
            <w:lang w:val="fr-FR"/>
          </w:rPr>
          <w:t>2021  “</w:t>
        </w:r>
        <w:proofErr w:type="spellStart"/>
        <w:proofErr w:type="gramEnd"/>
        <w:r w:rsidR="00DC2035" w:rsidRPr="00115595">
          <w:rPr>
            <w:rStyle w:val="Lienhypertexte"/>
            <w:rFonts w:ascii="Arial" w:hAnsi="Arial" w:cs="Arial"/>
            <w:lang w:val="fr-FR"/>
          </w:rPr>
          <w:t>Radiotelevizija</w:t>
        </w:r>
        <w:proofErr w:type="spellEnd"/>
        <w:r w:rsidR="00DC2035" w:rsidRPr="00115595">
          <w:rPr>
            <w:rStyle w:val="Lienhypertexte"/>
            <w:rFonts w:ascii="Arial" w:hAnsi="Arial" w:cs="Arial"/>
            <w:lang w:val="fr-FR"/>
          </w:rPr>
          <w:t xml:space="preserve"> Slovenija”</w:t>
        </w:r>
        <w:r w:rsidR="003141F5" w:rsidRPr="00115595">
          <w:rPr>
            <w:rStyle w:val="Lienhypertexte"/>
            <w:rFonts w:ascii="Arial" w:hAnsi="Arial" w:cs="Arial"/>
            <w:lang w:val="fr-FR"/>
          </w:rPr>
          <w:t xml:space="preserve"> (</w:t>
        </w:r>
        <w:proofErr w:type="spellStart"/>
        <w:r w:rsidR="003141F5" w:rsidRPr="00115595">
          <w:rPr>
            <w:rStyle w:val="Lienhypertexte"/>
            <w:rFonts w:ascii="Arial" w:hAnsi="Arial" w:cs="Arial"/>
            <w:lang w:val="fr-FR"/>
          </w:rPr>
          <w:t>InfoCuria</w:t>
        </w:r>
        <w:proofErr w:type="spellEnd"/>
        <w:r w:rsidR="003141F5" w:rsidRPr="00115595">
          <w:rPr>
            <w:rStyle w:val="Lienhypertexte"/>
            <w:rFonts w:ascii="Arial" w:hAnsi="Arial" w:cs="Arial"/>
            <w:lang w:val="fr-FR"/>
          </w:rPr>
          <w:t>)</w:t>
        </w:r>
        <w:r w:rsidR="00DC2035" w:rsidRPr="00115595">
          <w:rPr>
            <w:rStyle w:val="Lienhypertexte"/>
            <w:rFonts w:ascii="Arial" w:hAnsi="Arial" w:cs="Arial"/>
            <w:lang w:val="fr-FR"/>
          </w:rPr>
          <w:t xml:space="preserve"> </w:t>
        </w:r>
      </w:hyperlink>
    </w:p>
    <w:p w14:paraId="4F59FE5C" w14:textId="5603E178" w:rsidR="0081186D" w:rsidRPr="00081068" w:rsidRDefault="0081186D" w:rsidP="00B572A5">
      <w:pPr>
        <w:spacing w:after="0" w:line="240" w:lineRule="auto"/>
        <w:rPr>
          <w:lang w:val="fr-FR"/>
        </w:rPr>
      </w:pPr>
    </w:p>
    <w:sectPr w:rsidR="0081186D" w:rsidRPr="00081068" w:rsidSect="005B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45"/>
    <w:rsid w:val="00025761"/>
    <w:rsid w:val="00080D24"/>
    <w:rsid w:val="00081068"/>
    <w:rsid w:val="000833A2"/>
    <w:rsid w:val="000C5845"/>
    <w:rsid w:val="00115595"/>
    <w:rsid w:val="001374CE"/>
    <w:rsid w:val="00185A21"/>
    <w:rsid w:val="001D0C15"/>
    <w:rsid w:val="0027799D"/>
    <w:rsid w:val="002F1AFA"/>
    <w:rsid w:val="003141F5"/>
    <w:rsid w:val="003D5F87"/>
    <w:rsid w:val="004151A6"/>
    <w:rsid w:val="00535FA0"/>
    <w:rsid w:val="00554A18"/>
    <w:rsid w:val="005B44A9"/>
    <w:rsid w:val="00636562"/>
    <w:rsid w:val="006815A3"/>
    <w:rsid w:val="00701819"/>
    <w:rsid w:val="007A5227"/>
    <w:rsid w:val="007C4F99"/>
    <w:rsid w:val="007C5B5C"/>
    <w:rsid w:val="0081186D"/>
    <w:rsid w:val="008974DC"/>
    <w:rsid w:val="008B71AE"/>
    <w:rsid w:val="00A46F6A"/>
    <w:rsid w:val="00A87C1C"/>
    <w:rsid w:val="00AC55A4"/>
    <w:rsid w:val="00AE4D6C"/>
    <w:rsid w:val="00B34175"/>
    <w:rsid w:val="00B572A5"/>
    <w:rsid w:val="00D24F04"/>
    <w:rsid w:val="00D25198"/>
    <w:rsid w:val="00D41220"/>
    <w:rsid w:val="00D5784C"/>
    <w:rsid w:val="00DC2035"/>
    <w:rsid w:val="00E32B48"/>
    <w:rsid w:val="00E41A41"/>
    <w:rsid w:val="00E617C5"/>
    <w:rsid w:val="00F23D12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39CA"/>
  <w15:chartTrackingRefBased/>
  <w15:docId w15:val="{21A7225E-F4F4-46E0-BE2B-5028BECF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5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C58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584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B71AE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D5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FR/TXT/PDF/?uri=CELEX:32003L0088" TargetMode="External"/><Relationship Id="rId13" Type="http://schemas.openxmlformats.org/officeDocument/2006/relationships/hyperlink" Target="https://www.legifrance.gouv.fr/juri/id/JURITEXT000046651976?cassFormation=ASSEMBLEE_PLENIERE&amp;cassFormation=CHAMBRES_REUNIES&amp;cassFormation=CHAMBRE_MIXTE&amp;cassFormation=CHAMBRE_SOCIALE&amp;page=1&amp;pageSize=10&amp;query=*&amp;searchField=ALL&amp;searchType=ALL&amp;sortValue=DATE_DESC&amp;tab_selection=juri&amp;typePagination=DEFAU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codes/section_lc/LEGITEXT000006072665/LEGISCTA000037154081/" TargetMode="External"/><Relationship Id="rId12" Type="http://schemas.openxmlformats.org/officeDocument/2006/relationships/hyperlink" Target="https://www.legifrance.gouv.fr/juri/id/JURITEXT000020321483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eil-etat.fr/fr/arianeweb/CE/decision/2022-06-22/446917" TargetMode="External"/><Relationship Id="rId11" Type="http://schemas.openxmlformats.org/officeDocument/2006/relationships/hyperlink" Target="https://www.legifrance.gouv.fr/juri/id/JURITEXT000026157141" TargetMode="External"/><Relationship Id="rId5" Type="http://schemas.openxmlformats.org/officeDocument/2006/relationships/hyperlink" Target="https://www.conseil-etat.fr/fr/arianeweb/CE/decision/2022-06-22/446944" TargetMode="External"/><Relationship Id="rId15" Type="http://schemas.openxmlformats.org/officeDocument/2006/relationships/hyperlink" Target="https://curia.europa.eu/juris/document/document.jsf;jsessionid=842CC9FF65338511CD56D6AB45AD9155?text=&amp;docid=238662&amp;pageIndex=0&amp;doclang=fr&amp;mode=lst&amp;dir=&amp;occ=first&amp;part=1&amp;cid=260095" TargetMode="External"/><Relationship Id="rId10" Type="http://schemas.openxmlformats.org/officeDocument/2006/relationships/hyperlink" Target="https://revuefiduciaire.grouperf.com/article/3642/hb/20160428102338572.html" TargetMode="External"/><Relationship Id="rId4" Type="http://schemas.openxmlformats.org/officeDocument/2006/relationships/hyperlink" Target="https://www.conseil-etat.fr/fr/arianeweb/CE/decision/2022-06-22/447003" TargetMode="External"/><Relationship Id="rId9" Type="http://schemas.openxmlformats.org/officeDocument/2006/relationships/hyperlink" Target="https://eur-lex.europa.eu/LexUriServ/LexUriServ.do?uri=OJ:C:2010:083:0389:0403:FR:PDF" TargetMode="External"/><Relationship Id="rId14" Type="http://schemas.openxmlformats.org/officeDocument/2006/relationships/hyperlink" Target="https://www.unsa.org/Reconnaissance-des-temps-de-trajet-missionne-des-itinerants-se-rendant-chez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adib.mouhoub@unsa.org</dc:creator>
  <cp:keywords/>
  <dc:description/>
  <cp:lastModifiedBy>Christian Herges</cp:lastModifiedBy>
  <cp:revision>2</cp:revision>
  <dcterms:created xsi:type="dcterms:W3CDTF">2022-12-10T18:32:00Z</dcterms:created>
  <dcterms:modified xsi:type="dcterms:W3CDTF">2022-12-10T18:32:00Z</dcterms:modified>
</cp:coreProperties>
</file>