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856" w:rsidRDefault="00D61856"/>
    <w:p w:rsidR="00D61856" w:rsidRDefault="00D61856"/>
    <w:p w:rsidR="00D61856" w:rsidRDefault="00D61856">
      <w:r>
        <w:t>JO250823FusionsParticipationsMGEN</w:t>
      </w:r>
    </w:p>
    <w:p w:rsidR="00D61856" w:rsidRPr="00D61856" w:rsidRDefault="00D61856">
      <w:pPr>
        <w:rPr>
          <w:rFonts w:ascii="Avenir Book" w:hAnsi="Avenir Book"/>
        </w:rPr>
      </w:pPr>
    </w:p>
    <w:p w:rsidR="00D61856" w:rsidRPr="00D61856" w:rsidRDefault="00D61856" w:rsidP="00D61856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AUTORITE DE CONTROLE PRUDENTIEL ET DE RESOLUTION</w:t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71 Avis relatif à une fusion avec transfert de portefeuille de bulletins d'adhésion à des règlements et de contrats d'une mutuelle</w:t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D618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https://www.legifrance.gouv.fr/jorf/id/JORFTEXT000047996318</w:t>
        </w:r>
      </w:hyperlink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72 Avis relatif à un transfert partiel de portefeuille de bulletins d'adhésion à des règlements et de contrats d'une mutuelle</w:t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D618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https://www.legifrance.gouv.fr/jorf/id/JORFTEXT000047996322</w:t>
        </w:r>
      </w:hyperlink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73 Avis relatif à un transfert partiel de portefeuille de bulletins d'adhésion à des règlements et de contrats d'une mutuelle</w:t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D618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https://www.legifrance.gouv.fr/jorf/id/JORFTEXT000047996325</w:t>
        </w:r>
      </w:hyperlink>
      <w:r w:rsidRPr="00D618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</w:p>
    <w:p w:rsidR="00D61856" w:rsidRDefault="00D61856"/>
    <w:sectPr w:rsidR="00D6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56"/>
    <w:rsid w:val="00D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C2217"/>
  <w15:chartTrackingRefBased/>
  <w15:docId w15:val="{580B5AEC-1D92-444F-8FAA-C025A48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D61856"/>
  </w:style>
  <w:style w:type="character" w:styleId="Lienhypertexte">
    <w:name w:val="Hyperlink"/>
    <w:basedOn w:val="Policepardfaut"/>
    <w:uiPriority w:val="99"/>
    <w:semiHidden/>
    <w:unhideWhenUsed/>
    <w:rsid w:val="00D61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996325" TargetMode="External"/><Relationship Id="rId5" Type="http://schemas.openxmlformats.org/officeDocument/2006/relationships/hyperlink" Target="https://www.legifrance.gouv.fr/jorf/id/JORFTEXT000047996322" TargetMode="External"/><Relationship Id="rId4" Type="http://schemas.openxmlformats.org/officeDocument/2006/relationships/hyperlink" Target="https://www.legifrance.gouv.fr/jorf/id/JORFTEXT0000479963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2023-08-25T07:10:00Z</dcterms:created>
  <dcterms:modified xsi:type="dcterms:W3CDTF">2023-08-25T07:11:00Z</dcterms:modified>
</cp:coreProperties>
</file>