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21EA" w:rsidRDefault="009C21EA"/>
    <w:p w:rsidR="009C21EA" w:rsidRDefault="009C21EA">
      <w:r>
        <w:t>JO150624ElectionsCSA DILA</w:t>
      </w:r>
    </w:p>
    <w:p w:rsidR="009C21EA" w:rsidRDefault="009C21EA"/>
    <w:p w:rsidR="009C21EA" w:rsidRDefault="009C21EA">
      <w:r w:rsidRPr="009C21EA">
        <w:t>        2 Arrêté du 13 juin 2024 déterminant la part respective de femmes et d'hommes représentés au sein du comité social d'administration de la direction de l'information légale et administrative</w:t>
      </w:r>
      <w:r w:rsidRPr="009C21EA">
        <w:br/>
        <w:t>        </w:t>
      </w:r>
      <w:hyperlink r:id="rId4" w:tgtFrame="_blank" w:history="1">
        <w:r w:rsidRPr="009C21EA">
          <w:rPr>
            <w:rStyle w:val="Lienhypertexte"/>
          </w:rPr>
          <w:t>https://www.legifrance.gouv.fr/jorf/id/JORFTEXT000049721943</w:t>
        </w:r>
      </w:hyperlink>
      <w:r w:rsidRPr="009C21EA">
        <w:br/>
      </w:r>
      <w:r w:rsidRPr="009C21EA">
        <w:br/>
        <w:t>        3 Arrêté du 13 juin 2024 déterminant la part respective de femmes et d'hommes représentés au sein de la commission consultative paritaire de la direction de l'information légale et administrative</w:t>
      </w:r>
      <w:r w:rsidRPr="009C21EA">
        <w:br/>
        <w:t>        </w:t>
      </w:r>
      <w:hyperlink r:id="rId5" w:tgtFrame="_blank" w:history="1">
        <w:r w:rsidRPr="009C21EA">
          <w:rPr>
            <w:rStyle w:val="Lienhypertexte"/>
          </w:rPr>
          <w:t>https://www.legifrance.gouv.fr/jorf/id/JORFTEXT000049721953</w:t>
        </w:r>
      </w:hyperlink>
      <w:r w:rsidRPr="009C21EA">
        <w:br/>
      </w:r>
      <w:r w:rsidRPr="009C21EA">
        <w:br/>
        <w:t>        4 Arrêté du 13 juin 2024 fixant la date des prochaines élections professionnelles en cours de cycle électoral du comité social d'administration et de la commission consultative paritaire de la direction de l'information légale et administrative</w:t>
      </w:r>
      <w:r w:rsidRPr="009C21EA">
        <w:br/>
        <w:t>        </w:t>
      </w:r>
      <w:hyperlink r:id="rId6" w:tgtFrame="_blank" w:history="1">
        <w:r w:rsidRPr="009C21EA">
          <w:rPr>
            <w:rStyle w:val="Lienhypertexte"/>
          </w:rPr>
          <w:t>https://www.legifrance.gouv.fr/jorf/id/JORFTEXT000049721964</w:t>
        </w:r>
      </w:hyperlink>
    </w:p>
    <w:sectPr w:rsidR="009C21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EA"/>
    <w:rsid w:val="009C21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298906"/>
  <w15:chartTrackingRefBased/>
  <w15:docId w15:val="{F8A8087D-9FBB-7041-8CD5-7ACB9D4C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C21EA"/>
    <w:rPr>
      <w:color w:val="0563C1" w:themeColor="hyperlink"/>
      <w:u w:val="single"/>
    </w:rPr>
  </w:style>
  <w:style w:type="character" w:styleId="Mentionnonrsolue">
    <w:name w:val="Unresolved Mention"/>
    <w:basedOn w:val="Policepardfaut"/>
    <w:uiPriority w:val="99"/>
    <w:semiHidden/>
    <w:unhideWhenUsed/>
    <w:rsid w:val="009C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49721964" TargetMode="External"/><Relationship Id="rId5" Type="http://schemas.openxmlformats.org/officeDocument/2006/relationships/hyperlink" Target="https://www.legifrance.gouv.fr/jorf/id/JORFTEXT000049721953" TargetMode="External"/><Relationship Id="rId4" Type="http://schemas.openxmlformats.org/officeDocument/2006/relationships/hyperlink" Target="https://www.legifrance.gouv.fr/jorf/id/JORFTEXT0000497219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974</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2024-06-15T03:16:00Z</dcterms:created>
  <dcterms:modified xsi:type="dcterms:W3CDTF">2024-06-15T03:17:00Z</dcterms:modified>
</cp:coreProperties>
</file>