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CFA" w:rsidRDefault="00BD3CFA" w:rsidP="00BD3CFA">
      <w:pPr>
        <w:jc w:val="both"/>
        <w:rPr>
          <w:rFonts w:ascii="Avenir Book" w:hAnsi="Avenir Book"/>
          <w:sz w:val="20"/>
          <w:szCs w:val="20"/>
        </w:rPr>
      </w:pPr>
    </w:p>
    <w:p w:rsidR="00BD3CFA" w:rsidRDefault="00BD3CFA" w:rsidP="00BD3CFA">
      <w:pPr>
        <w:jc w:val="both"/>
        <w:rPr>
          <w:rFonts w:ascii="Avenir Book" w:hAnsi="Avenir Book"/>
          <w:sz w:val="20"/>
          <w:szCs w:val="20"/>
        </w:rPr>
      </w:pPr>
    </w:p>
    <w:p w:rsidR="00BD3CFA" w:rsidRPr="00BD3CFA" w:rsidRDefault="00BD3CFA" w:rsidP="00BD3CFA">
      <w:pPr>
        <w:jc w:val="both"/>
        <w:rPr>
          <w:rFonts w:ascii="Avenir Book" w:hAnsi="Avenir Book"/>
          <w:sz w:val="20"/>
          <w:szCs w:val="20"/>
        </w:rPr>
      </w:pPr>
    </w:p>
    <w:p w:rsidR="00BD3CFA" w:rsidRPr="00BD3CFA" w:rsidRDefault="00BD3CFA" w:rsidP="00BD3CFA">
      <w:pPr>
        <w:jc w:val="both"/>
        <w:rPr>
          <w:rFonts w:ascii="Avenir Book" w:hAnsi="Avenir Book"/>
          <w:b/>
          <w:bCs/>
          <w:sz w:val="18"/>
          <w:szCs w:val="18"/>
        </w:rPr>
      </w:pPr>
      <w:proofErr w:type="spellStart"/>
      <w:r w:rsidRPr="00BD3CFA">
        <w:rPr>
          <w:rFonts w:ascii="Avenir Book" w:hAnsi="Avenir Book"/>
          <w:b/>
          <w:bCs/>
          <w:sz w:val="18"/>
          <w:szCs w:val="18"/>
        </w:rPr>
        <w:t>ÉLECTIONSPROFPfemmeshommes</w:t>
      </w:r>
      <w:proofErr w:type="spellEnd"/>
    </w:p>
    <w:p w:rsidR="00BD3CFA" w:rsidRPr="00BD3CFA" w:rsidRDefault="00BD3CFA" w:rsidP="00BD3CFA">
      <w:pPr>
        <w:jc w:val="both"/>
        <w:rPr>
          <w:rFonts w:ascii="Avenir Book" w:hAnsi="Avenir Book"/>
          <w:sz w:val="20"/>
          <w:szCs w:val="20"/>
        </w:rPr>
      </w:pPr>
    </w:p>
    <w:p w:rsidR="00BD3CFA" w:rsidRPr="00BD3CFA" w:rsidRDefault="00BD3CFA" w:rsidP="00BD3CFA">
      <w:pPr>
        <w:jc w:val="both"/>
        <w:rPr>
          <w:rFonts w:ascii="Avenir Book" w:hAnsi="Avenir Book"/>
          <w:b/>
          <w:bCs/>
          <w:color w:val="00B0F0"/>
          <w:sz w:val="20"/>
          <w:szCs w:val="20"/>
        </w:rPr>
      </w:pPr>
      <w:r w:rsidRPr="00BD3CFA">
        <w:rPr>
          <w:rFonts w:ascii="Avenir Book" w:hAnsi="Avenir Book"/>
          <w:b/>
          <w:bCs/>
          <w:color w:val="00B0F0"/>
          <w:sz w:val="20"/>
          <w:szCs w:val="20"/>
        </w:rPr>
        <w:t>JOURNAL OFFICIEL</w:t>
      </w:r>
    </w:p>
    <w:p w:rsidR="00BD3CFA" w:rsidRDefault="00BD3CFA" w:rsidP="00BD3CFA">
      <w:pPr>
        <w:jc w:val="both"/>
        <w:rPr>
          <w:rFonts w:ascii="Avenir Book" w:hAnsi="Avenir Book"/>
          <w:sz w:val="20"/>
          <w:szCs w:val="20"/>
        </w:rPr>
      </w:pPr>
    </w:p>
    <w:p w:rsidR="00BD3CFA" w:rsidRPr="00BD3CFA" w:rsidRDefault="00BD3CFA" w:rsidP="00BD3CFA">
      <w:pPr>
        <w:jc w:val="both"/>
        <w:rPr>
          <w:rFonts w:ascii="Avenir Book" w:hAnsi="Avenir Book"/>
          <w:b/>
          <w:bCs/>
          <w:color w:val="4472C4" w:themeColor="accent1"/>
          <w:sz w:val="20"/>
          <w:szCs w:val="20"/>
        </w:rPr>
      </w:pPr>
      <w:r w:rsidRPr="00BD3CFA">
        <w:rPr>
          <w:rFonts w:ascii="Avenir Book" w:hAnsi="Avenir Book"/>
          <w:b/>
          <w:bCs/>
          <w:color w:val="4472C4" w:themeColor="accent1"/>
          <w:sz w:val="20"/>
          <w:szCs w:val="20"/>
        </w:rPr>
        <w:t>20 avril 2026</w:t>
      </w:r>
    </w:p>
    <w:p w:rsidR="00BD3CFA" w:rsidRPr="00BD3CFA" w:rsidRDefault="00BD3CFA" w:rsidP="00BD3CFA">
      <w:pPr>
        <w:jc w:val="both"/>
        <w:rPr>
          <w:rFonts w:ascii="Avenir Book" w:hAnsi="Avenir Book"/>
          <w:sz w:val="18"/>
          <w:szCs w:val="18"/>
        </w:rPr>
      </w:pPr>
    </w:p>
    <w:p w:rsidR="00BD3CFA" w:rsidRDefault="00BD3CFA" w:rsidP="00BD3CFA">
      <w:pPr>
        <w:jc w:val="both"/>
        <w:rPr>
          <w:rFonts w:ascii="Avenir Book" w:hAnsi="Avenir Book"/>
          <w:b/>
          <w:bCs/>
          <w:sz w:val="18"/>
          <w:szCs w:val="18"/>
        </w:rPr>
      </w:pPr>
      <w:r w:rsidRPr="00BD3CFA">
        <w:rPr>
          <w:rFonts w:ascii="Avenir Book" w:hAnsi="Avenir Book"/>
          <w:b/>
          <w:bCs/>
          <w:sz w:val="18"/>
          <w:szCs w:val="18"/>
        </w:rPr>
        <w:t>Parité hommes-femmes sur les listes aux élections professionnelles de la Fonction Publique</w:t>
      </w:r>
    </w:p>
    <w:p w:rsidR="00BD3CFA" w:rsidRDefault="00BD3CFA" w:rsidP="00BD3CFA">
      <w:pPr>
        <w:jc w:val="both"/>
        <w:rPr>
          <w:rFonts w:ascii="Avenir Book" w:hAnsi="Avenir Book"/>
          <w:b/>
          <w:bCs/>
          <w:sz w:val="18"/>
          <w:szCs w:val="18"/>
        </w:rPr>
      </w:pPr>
    </w:p>
    <w:p w:rsidR="00BD3CFA" w:rsidRPr="00BD3CFA" w:rsidRDefault="00BD3CFA" w:rsidP="00BD3CFA">
      <w:pPr>
        <w:jc w:val="both"/>
        <w:rPr>
          <w:rFonts w:ascii="Avenir Book" w:hAnsi="Avenir Book"/>
          <w:i/>
          <w:iCs/>
          <w:sz w:val="18"/>
          <w:szCs w:val="18"/>
        </w:rPr>
      </w:pPr>
      <w:r w:rsidRPr="00BD3CFA">
        <w:rPr>
          <w:rFonts w:ascii="Avenir Book" w:hAnsi="Avenir Book"/>
          <w:b/>
          <w:bCs/>
          <w:i/>
          <w:iCs/>
          <w:sz w:val="18"/>
          <w:szCs w:val="18"/>
        </w:rPr>
        <w:t>P</w:t>
      </w:r>
      <w:r w:rsidRPr="00BD3CFA">
        <w:rPr>
          <w:rFonts w:ascii="Avenir Book" w:hAnsi="Avenir Book"/>
          <w:b/>
          <w:bCs/>
          <w:i/>
          <w:iCs/>
          <w:sz w:val="18"/>
          <w:szCs w:val="18"/>
        </w:rPr>
        <w:t>art</w:t>
      </w:r>
      <w:r w:rsidRPr="00BD3CFA">
        <w:rPr>
          <w:rFonts w:ascii="Avenir Book" w:hAnsi="Avenir Book"/>
          <w:b/>
          <w:bCs/>
          <w:i/>
          <w:iCs/>
          <w:sz w:val="18"/>
          <w:szCs w:val="18"/>
        </w:rPr>
        <w:t>s</w:t>
      </w:r>
      <w:r w:rsidRPr="00BD3CFA">
        <w:rPr>
          <w:rFonts w:ascii="Avenir Book" w:hAnsi="Avenir Book"/>
          <w:b/>
          <w:bCs/>
          <w:i/>
          <w:iCs/>
          <w:sz w:val="18"/>
          <w:szCs w:val="18"/>
        </w:rPr>
        <w:t xml:space="preserve"> respective</w:t>
      </w:r>
      <w:r w:rsidRPr="00BD3CFA">
        <w:rPr>
          <w:rFonts w:ascii="Avenir Book" w:hAnsi="Avenir Book"/>
          <w:b/>
          <w:bCs/>
          <w:i/>
          <w:iCs/>
          <w:sz w:val="18"/>
          <w:szCs w:val="18"/>
        </w:rPr>
        <w:t>s</w:t>
      </w:r>
      <w:r w:rsidRPr="00BD3CFA">
        <w:rPr>
          <w:rFonts w:ascii="Avenir Book" w:hAnsi="Avenir Book"/>
          <w:b/>
          <w:bCs/>
          <w:i/>
          <w:iCs/>
          <w:sz w:val="18"/>
          <w:szCs w:val="18"/>
        </w:rPr>
        <w:t xml:space="preserve"> de femmes et d'hommes composant les effectifs pris en compte pour la désignation des représentants du personnel</w:t>
      </w:r>
      <w:r w:rsidRPr="00BD3CFA">
        <w:rPr>
          <w:rFonts w:ascii="Avenir Book" w:hAnsi="Avenir Book"/>
          <w:i/>
          <w:iCs/>
          <w:sz w:val="18"/>
          <w:szCs w:val="18"/>
        </w:rPr>
        <w:t xml:space="preserve"> au </w:t>
      </w:r>
      <w:r w:rsidRPr="00BD3CFA">
        <w:rPr>
          <w:rFonts w:ascii="Avenir Book" w:hAnsi="Avenir Book"/>
          <w:b/>
          <w:bCs/>
          <w:i/>
          <w:iCs/>
          <w:sz w:val="18"/>
          <w:szCs w:val="18"/>
        </w:rPr>
        <w:t>comité social d'administration du tribunal du stationnement payant</w:t>
      </w:r>
      <w:r w:rsidRPr="00BD3CFA">
        <w:rPr>
          <w:rFonts w:ascii="Avenir Book" w:hAnsi="Avenir Book"/>
          <w:i/>
          <w:iCs/>
          <w:sz w:val="18"/>
          <w:szCs w:val="18"/>
        </w:rPr>
        <w:t>,</w:t>
      </w:r>
      <w:r w:rsidRPr="00BD3CFA">
        <w:rPr>
          <w:rFonts w:ascii="Avenir Book" w:hAnsi="Avenir Book"/>
          <w:i/>
          <w:iCs/>
          <w:sz w:val="18"/>
          <w:szCs w:val="18"/>
        </w:rPr>
        <w:t xml:space="preserve"> </w:t>
      </w:r>
      <w:r w:rsidRPr="00BD3CFA">
        <w:rPr>
          <w:rFonts w:ascii="Avenir Book" w:hAnsi="Avenir Book"/>
          <w:b/>
          <w:bCs/>
          <w:i/>
          <w:iCs/>
          <w:sz w:val="18"/>
          <w:szCs w:val="18"/>
        </w:rPr>
        <w:t>comité social d'administration des greffes des tribunaux administratifs et des cours administratives d'appel auprès du secrétaire général du Conseil d'État</w:t>
      </w:r>
      <w:r w:rsidRPr="00BD3CFA">
        <w:rPr>
          <w:rFonts w:ascii="Avenir Book" w:hAnsi="Avenir Book"/>
          <w:i/>
          <w:iCs/>
          <w:sz w:val="18"/>
          <w:szCs w:val="18"/>
        </w:rPr>
        <w:t xml:space="preserve">. </w:t>
      </w:r>
      <w:r w:rsidRPr="00BD3CFA">
        <w:rPr>
          <w:rFonts w:ascii="Avenir Book" w:hAnsi="Avenir Book"/>
          <w:sz w:val="18"/>
          <w:szCs w:val="18"/>
        </w:rPr>
        <w:t>Ci-joint.</w:t>
      </w:r>
    </w:p>
    <w:p w:rsidR="00BD3CFA" w:rsidRPr="00BD3CFA" w:rsidRDefault="00BD3CFA" w:rsidP="00BD3CFA">
      <w:pPr>
        <w:jc w:val="both"/>
        <w:rPr>
          <w:rFonts w:ascii="Avenir Book" w:hAnsi="Avenir Book"/>
          <w:sz w:val="18"/>
          <w:szCs w:val="18"/>
        </w:rPr>
      </w:pPr>
    </w:p>
    <w:p w:rsidR="00BD3CFA" w:rsidRPr="00BD3CFA" w:rsidRDefault="00BD3CFA" w:rsidP="00BD3CFA">
      <w:pPr>
        <w:jc w:val="both"/>
        <w:rPr>
          <w:rFonts w:ascii="Avenir Book" w:hAnsi="Avenir Book" w:cs="Times New Roman (Corps CS)"/>
          <w:b/>
          <w:bCs/>
          <w:caps/>
          <w:color w:val="00B0F0"/>
          <w:sz w:val="18"/>
          <w:szCs w:val="18"/>
        </w:rPr>
      </w:pPr>
      <w:r w:rsidRPr="00BD3CFA">
        <w:rPr>
          <w:rFonts w:ascii="Avenir Book" w:hAnsi="Avenir Book" w:cs="Times New Roman (Corps CS)"/>
          <w:b/>
          <w:bCs/>
          <w:caps/>
          <w:color w:val="00B0F0"/>
          <w:sz w:val="18"/>
          <w:szCs w:val="18"/>
        </w:rPr>
        <w:t>Liens et textes</w:t>
      </w:r>
    </w:p>
    <w:p w:rsidR="00BD3CFA" w:rsidRPr="00BD3CFA" w:rsidRDefault="00BD3CFA" w:rsidP="00BD3CFA">
      <w:pPr>
        <w:jc w:val="both"/>
        <w:rPr>
          <w:rFonts w:ascii="Avenir Book" w:hAnsi="Avenir Book"/>
          <w:sz w:val="18"/>
          <w:szCs w:val="18"/>
        </w:rPr>
      </w:pPr>
    </w:p>
    <w:p w:rsidR="00BD3CFA" w:rsidRPr="00BD3CFA" w:rsidRDefault="00BD3CFA" w:rsidP="00BD3CFA">
      <w:pPr>
        <w:jc w:val="both"/>
        <w:rPr>
          <w:rFonts w:ascii="Avenir Book" w:hAnsi="Avenir Book"/>
          <w:sz w:val="18"/>
          <w:szCs w:val="18"/>
        </w:rPr>
      </w:pPr>
      <w:r w:rsidRPr="00BD3CFA">
        <w:rPr>
          <w:rFonts w:ascii="Avenir Book" w:hAnsi="Avenir Book"/>
          <w:sz w:val="18"/>
          <w:szCs w:val="18"/>
        </w:rPr>
        <w:t xml:space="preserve">- </w:t>
      </w:r>
      <w:r w:rsidRPr="00BD3CFA">
        <w:rPr>
          <w:rFonts w:ascii="Avenir Book" w:hAnsi="Avenir Book"/>
          <w:sz w:val="18"/>
          <w:szCs w:val="18"/>
        </w:rPr>
        <w:t xml:space="preserve">Arrêté du 20 avril 2026 déterminant la part respective de femmes et d'hommes composant les effectifs pris en compte pour la désignation des représentants du personnel au </w:t>
      </w:r>
      <w:r w:rsidRPr="00BD3CFA">
        <w:rPr>
          <w:rFonts w:ascii="Avenir Book" w:hAnsi="Avenir Book"/>
          <w:b/>
          <w:bCs/>
          <w:sz w:val="18"/>
          <w:szCs w:val="18"/>
        </w:rPr>
        <w:t>comité social d'administration du tribunal du stationnement payan</w:t>
      </w:r>
      <w:r w:rsidRPr="00BD3CFA">
        <w:rPr>
          <w:rFonts w:ascii="Avenir Book" w:hAnsi="Avenir Book"/>
          <w:b/>
          <w:bCs/>
          <w:sz w:val="18"/>
          <w:szCs w:val="18"/>
        </w:rPr>
        <w:t>t</w:t>
      </w:r>
      <w:r w:rsidRPr="00BD3CFA">
        <w:rPr>
          <w:rFonts w:ascii="Avenir Book" w:hAnsi="Avenir Book"/>
          <w:sz w:val="18"/>
          <w:szCs w:val="18"/>
        </w:rPr>
        <w:t>.</w:t>
      </w:r>
    </w:p>
    <w:p w:rsidR="00BD3CFA" w:rsidRPr="00BD3CFA" w:rsidRDefault="00BD3CFA" w:rsidP="00BD3CFA">
      <w:pPr>
        <w:jc w:val="both"/>
        <w:rPr>
          <w:rFonts w:ascii="Avenir Book" w:hAnsi="Avenir Book"/>
          <w:sz w:val="18"/>
          <w:szCs w:val="18"/>
        </w:rPr>
      </w:pPr>
      <w:hyperlink r:id="rId4" w:tgtFrame="_blank" w:history="1">
        <w:r w:rsidRPr="00BD3CFA">
          <w:rPr>
            <w:rStyle w:val="Lienhypertexte"/>
            <w:rFonts w:ascii="Avenir Book" w:hAnsi="Avenir Book"/>
            <w:sz w:val="18"/>
            <w:szCs w:val="18"/>
          </w:rPr>
          <w:t>https://www.legifrance.gouv.fr/jorf/id/JORFTEXT000053981177</w:t>
        </w:r>
      </w:hyperlink>
      <w:r w:rsidRPr="00BD3CFA">
        <w:rPr>
          <w:rFonts w:ascii="Avenir Book" w:hAnsi="Avenir Book"/>
          <w:sz w:val="18"/>
          <w:szCs w:val="18"/>
        </w:rPr>
        <w:br/>
      </w:r>
      <w:r w:rsidRPr="00BD3CFA">
        <w:rPr>
          <w:rFonts w:ascii="Avenir Book" w:hAnsi="Avenir Book"/>
          <w:sz w:val="18"/>
          <w:szCs w:val="18"/>
        </w:rPr>
        <w:br/>
      </w:r>
      <w:r>
        <w:rPr>
          <w:rFonts w:ascii="Avenir Book" w:hAnsi="Avenir Book"/>
          <w:sz w:val="18"/>
          <w:szCs w:val="18"/>
        </w:rPr>
        <w:t xml:space="preserve">- </w:t>
      </w:r>
      <w:r w:rsidRPr="00BD3CFA">
        <w:rPr>
          <w:rFonts w:ascii="Avenir Book" w:hAnsi="Avenir Book"/>
          <w:sz w:val="18"/>
          <w:szCs w:val="18"/>
        </w:rPr>
        <w:t xml:space="preserve">Arrêté du 20 avril 2026 déterminant la part respective de femmes et d'hommes composant les effectifs pris en compte pour la désignation des représentants du personnel au </w:t>
      </w:r>
      <w:r w:rsidRPr="00BD3CFA">
        <w:rPr>
          <w:rFonts w:ascii="Avenir Book" w:hAnsi="Avenir Book"/>
          <w:b/>
          <w:bCs/>
          <w:sz w:val="18"/>
          <w:szCs w:val="18"/>
        </w:rPr>
        <w:t>comité social d'administration des greffes des tribunaux administratifs et des cours administratives d'appel auprès du secrétaire général du Conseil d'</w:t>
      </w:r>
      <w:r w:rsidRPr="00BD3CFA">
        <w:rPr>
          <w:rFonts w:ascii="Avenir Book" w:hAnsi="Avenir Book"/>
          <w:b/>
          <w:bCs/>
          <w:sz w:val="18"/>
          <w:szCs w:val="18"/>
        </w:rPr>
        <w:t>État</w:t>
      </w:r>
    </w:p>
    <w:p w:rsidR="00BD3CFA" w:rsidRPr="00BD3CFA" w:rsidRDefault="00BD3CFA" w:rsidP="00BD3CFA">
      <w:pPr>
        <w:jc w:val="both"/>
        <w:rPr>
          <w:rFonts w:ascii="Avenir Book" w:hAnsi="Avenir Book"/>
          <w:sz w:val="18"/>
          <w:szCs w:val="18"/>
        </w:rPr>
      </w:pPr>
      <w:hyperlink r:id="rId5" w:history="1">
        <w:r w:rsidRPr="00BD3CFA">
          <w:rPr>
            <w:rStyle w:val="Lienhypertexte"/>
            <w:rFonts w:ascii="Avenir Book" w:hAnsi="Avenir Book"/>
            <w:sz w:val="18"/>
            <w:szCs w:val="18"/>
          </w:rPr>
          <w:t>https://www.legifrance.gouv.fr/jorf/id/JORFTEXT000053981187</w:t>
        </w:r>
      </w:hyperlink>
    </w:p>
    <w:sectPr w:rsidR="00BD3CFA" w:rsidRPr="00BD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Corp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FA"/>
    <w:rsid w:val="00B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C0E50"/>
  <w15:chartTrackingRefBased/>
  <w15:docId w15:val="{70B540FA-FC1B-8C41-9F41-D4D62CD7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C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3CF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3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jorf/id/JORFTEXT000053981187" TargetMode="External"/><Relationship Id="rId4" Type="http://schemas.openxmlformats.org/officeDocument/2006/relationships/hyperlink" Target="https://www.legifrance.gouv.fr/jorf/id/JORFTEXT00005398117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2026-04-30T04:25:00Z</dcterms:created>
  <dcterms:modified xsi:type="dcterms:W3CDTF">2026-04-30T04:34:00Z</dcterms:modified>
</cp:coreProperties>
</file>